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宋体"/>
          <w:sz w:val="28"/>
          <w:szCs w:val="28"/>
          <w:lang w:eastAsia="zh-CN"/>
        </w:rPr>
        <w:t>附件</w:t>
      </w:r>
      <w:r>
        <w:rPr>
          <w:rFonts w:hint="eastAsia" w:ascii="Times New Roman" w:hAnsi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宋体"/>
          <w:b/>
          <w:sz w:val="44"/>
          <w:szCs w:val="44"/>
        </w:rPr>
        <w:t>询价响应文件</w:t>
      </w:r>
    </w:p>
    <w:tbl>
      <w:tblPr>
        <w:tblStyle w:val="5"/>
        <w:tblW w:w="5489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69"/>
        <w:gridCol w:w="137"/>
        <w:gridCol w:w="1343"/>
        <w:gridCol w:w="163"/>
        <w:gridCol w:w="2139"/>
        <w:gridCol w:w="211"/>
        <w:gridCol w:w="326"/>
        <w:gridCol w:w="395"/>
        <w:gridCol w:w="735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致：汉中市农业技术推广</w:t>
            </w:r>
            <w:r>
              <w:rPr>
                <w:rFonts w:hint="eastAsia" w:ascii="Times New Roman" w:hAnsi="宋体"/>
                <w:sz w:val="28"/>
                <w:szCs w:val="28"/>
              </w:rPr>
              <w:t>与培训</w:t>
            </w:r>
            <w:r>
              <w:rPr>
                <w:rFonts w:ascii="Times New Roman" w:hAnsi="宋体"/>
                <w:sz w:val="28"/>
                <w:szCs w:val="28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人</w:t>
            </w: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企业名称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法定地址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法定代表人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务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明</w:t>
            </w: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项目名称</w:t>
            </w:r>
          </w:p>
        </w:tc>
        <w:tc>
          <w:tcPr>
            <w:tcW w:w="31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汉中市农业技术推广与培训中心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水稻</w:t>
            </w: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进口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台式高速冷冻离心机</w:t>
            </w:r>
            <w:r>
              <w:rPr>
                <w:rFonts w:hint="default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hAnsi="宋体"/>
                <w:sz w:val="28"/>
                <w:szCs w:val="28"/>
                <w:lang w:val="en-US" w:eastAsia="zh-CN"/>
              </w:rPr>
              <w:t>5430R</w:t>
            </w:r>
            <w:r>
              <w:rPr>
                <w:rFonts w:hint="default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Times New Roman" w:hAnsi="Times New Roman"/>
                <w:sz w:val="28"/>
                <w:szCs w:val="28"/>
              </w:rPr>
              <w:t>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授权代表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职务</w:t>
            </w:r>
          </w:p>
        </w:tc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作为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方郑重声明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依据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文件的内容要求，提供完全满足采购需求的合格产品和售后服务保障。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已详细阅读和核实全部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文件内容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</w:t>
            </w:r>
            <w:r>
              <w:rPr>
                <w:rFonts w:ascii="Times New Roman" w:hAnsi="宋体"/>
                <w:sz w:val="28"/>
                <w:szCs w:val="28"/>
              </w:rPr>
              <w:t>完全清楚和知道必须放弃提出含糊不清或误解问题的所有权利。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同意提供与本次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采购活动相关的其他任何证据和资料。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完全理解最低响应报价不作为成交的唯一条件，且尊重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小组的评审结论及成交结果。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402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79" w:firstLineChars="2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如若成交，将根据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文件的要求、</w:t>
            </w:r>
            <w:r>
              <w:rPr>
                <w:rFonts w:hint="eastAsia" w:ascii="Times New Roman" w:hAnsi="宋体"/>
                <w:sz w:val="28"/>
                <w:szCs w:val="28"/>
              </w:rPr>
              <w:t>招标</w:t>
            </w:r>
            <w:r>
              <w:rPr>
                <w:rFonts w:ascii="Times New Roman" w:hAnsi="宋体"/>
                <w:sz w:val="28"/>
                <w:szCs w:val="28"/>
              </w:rPr>
              <w:t>响应文件及承诺条件，全面签约并履行约定书规定的责任和义务。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有关本次</w:t>
            </w:r>
            <w:r>
              <w:rPr>
                <w:rFonts w:hint="eastAsia" w:ascii="Times New Roman" w:hAnsi="宋体"/>
                <w:sz w:val="28"/>
                <w:szCs w:val="28"/>
              </w:rPr>
              <w:t>投标</w:t>
            </w:r>
            <w:r>
              <w:rPr>
                <w:rFonts w:ascii="Times New Roman" w:hAnsi="宋体"/>
                <w:sz w:val="28"/>
                <w:szCs w:val="28"/>
              </w:rPr>
              <w:t>的所有联络函电，请按下列方式联系：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址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邮政编码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电话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宋体"/>
                <w:sz w:val="28"/>
                <w:szCs w:val="28"/>
              </w:rPr>
              <w:t>传真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人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宋体"/>
                <w:sz w:val="28"/>
                <w:szCs w:val="28"/>
              </w:rPr>
              <w:t>址</w:t>
            </w:r>
          </w:p>
        </w:tc>
        <w:tc>
          <w:tcPr>
            <w:tcW w:w="20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手机号码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投标</w:t>
            </w:r>
            <w:r>
              <w:rPr>
                <w:rFonts w:ascii="Times New Roman" w:hAnsi="宋体"/>
                <w:sz w:val="28"/>
                <w:szCs w:val="28"/>
              </w:rPr>
              <w:t>方</w:t>
            </w:r>
          </w:p>
        </w:tc>
        <w:tc>
          <w:tcPr>
            <w:tcW w:w="1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法定代表人或授权代表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签署日期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（企业法人公章）</w:t>
            </w:r>
          </w:p>
        </w:tc>
        <w:tc>
          <w:tcPr>
            <w:tcW w:w="1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（签字或盖章）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Times New Roman" w:hAnsi="宋体"/>
          <w:sz w:val="28"/>
          <w:szCs w:val="28"/>
          <w:lang w:eastAsia="zh-CN"/>
        </w:rPr>
      </w:pPr>
      <w:r>
        <w:rPr>
          <w:rFonts w:hint="eastAsia" w:ascii="Times New Roman" w:hAnsi="宋体"/>
          <w:sz w:val="28"/>
          <w:szCs w:val="28"/>
          <w:lang w:eastAsia="zh-CN"/>
        </w:rPr>
        <w:br w:type="page"/>
      </w:r>
    </w:p>
    <w:p>
      <w:pPr>
        <w:spacing w:line="400" w:lineRule="exact"/>
        <w:rPr>
          <w:rFonts w:hint="default" w:ascii="Times New Roman" w:hAnsi="宋体"/>
          <w:sz w:val="28"/>
          <w:szCs w:val="28"/>
          <w:lang w:val="en-US" w:eastAsia="zh-CN"/>
        </w:rPr>
      </w:pPr>
      <w:r>
        <w:rPr>
          <w:rFonts w:hint="eastAsia" w:ascii="Times New Roman" w:hAnsi="宋体"/>
          <w:sz w:val="28"/>
          <w:szCs w:val="28"/>
          <w:lang w:eastAsia="zh-CN"/>
        </w:rPr>
        <w:t>附件</w:t>
      </w:r>
      <w:r>
        <w:rPr>
          <w:rFonts w:hint="eastAsia" w:ascii="Times New Roman" w:hAnsi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  <w:lang w:val="en-US" w:eastAsia="zh-CN" w:bidi="ar"/>
        </w:rPr>
        <w:t>汉中市农业技术推广与培训中心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进口高速冷冻离心机</w:t>
      </w:r>
      <w:r>
        <w:rPr>
          <w:rFonts w:hint="default" w:ascii="宋体" w:hAnsi="宋体"/>
          <w:b/>
          <w:sz w:val="44"/>
          <w:szCs w:val="44"/>
          <w:lang w:eastAsia="zh-CN"/>
        </w:rPr>
        <w:t>（</w:t>
      </w:r>
      <w:r>
        <w:rPr>
          <w:rFonts w:hint="default" w:ascii="宋体" w:hAnsi="宋体"/>
          <w:b/>
          <w:sz w:val="44"/>
          <w:szCs w:val="44"/>
          <w:lang w:val="en-US" w:eastAsia="zh-CN"/>
        </w:rPr>
        <w:t>5430R</w:t>
      </w:r>
      <w:r>
        <w:rPr>
          <w:rFonts w:hint="default" w:ascii="宋体" w:hAnsi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sz w:val="44"/>
          <w:szCs w:val="44"/>
          <w:lang w:eastAsia="zh-CN"/>
        </w:rPr>
        <w:t>询价单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6"/>
        <w:tblpPr w:leftFromText="180" w:rightFromText="180" w:vertAnchor="text" w:tblpX="10868" w:tblpY="82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报价单位（盖章）</w:t>
      </w:r>
      <w:r>
        <w:rPr>
          <w:rFonts w:hint="eastAsia" w:ascii="宋体" w:hAnsi="宋体"/>
          <w:sz w:val="28"/>
          <w:szCs w:val="28"/>
        </w:rPr>
        <w:t xml:space="preserve">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margin" w:tblpY="148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9"/>
        <w:gridCol w:w="4527"/>
        <w:gridCol w:w="1123"/>
        <w:gridCol w:w="85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086" w:type="dxa"/>
            <w:gridSpan w:val="2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设备</w:t>
            </w: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27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主要技术参数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量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台）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价</w:t>
            </w:r>
            <w:r>
              <w:rPr>
                <w:rFonts w:hint="eastAsia"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总价</w:t>
            </w:r>
            <w:r>
              <w:rPr>
                <w:rFonts w:hint="eastAsia"/>
                <w:color w:val="000000"/>
                <w:sz w:val="21"/>
                <w:szCs w:val="21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exact"/>
        </w:trPr>
        <w:tc>
          <w:tcPr>
            <w:tcW w:w="10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高速冷冻离心机</w:t>
            </w:r>
            <w:r>
              <w:rPr>
                <w:rFonts w:hint="default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hAnsi="宋体"/>
                <w:sz w:val="28"/>
                <w:szCs w:val="28"/>
                <w:lang w:val="en-US" w:eastAsia="zh-CN"/>
              </w:rPr>
              <w:t>5430R</w:t>
            </w:r>
            <w:r>
              <w:rPr>
                <w:rFonts w:hint="default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进口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离心机最大相对离心力（rcf）：30,130×g；最高转速：17,500rpm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最大容量：48×1.5/2.0ml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角转子6×50ml角转子，2×MTP微孔板转子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从零加速至最高转速所需时间≤14秒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从最高速度减速至零所需时间≤15秒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离心计时：30秒-99小时59分钟，可连续离心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自动识别转子，进行转速限制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有SOFT软刹车功能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噪音&lt;58dB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控温范围：－11℃至40℃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FastTemp快速预冷功能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腔体带冷凝水槽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ECO自动待机功能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配置：主机1台、30*1.5/2.0ml角转子1个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</w:tbl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7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225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大写：</w:t>
            </w:r>
          </w:p>
          <w:p>
            <w:pPr>
              <w:spacing w:line="4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小写：</w:t>
            </w:r>
          </w:p>
        </w:tc>
      </w:tr>
    </w:tbl>
    <w:p/>
    <w:tbl>
      <w:tblPr>
        <w:tblStyle w:val="6"/>
        <w:tblpPr w:leftFromText="180" w:rightFromText="180" w:vertAnchor="text" w:tblpX="10868" w:tblpY="-18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868" w:tblpY="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4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4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宋体" w:hAnsi="宋体"/>
          <w:color w:val="000000"/>
          <w:sz w:val="28"/>
          <w:szCs w:val="28"/>
        </w:rPr>
        <w:t>交货时间： 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20日前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</w:t>
      </w:r>
    </w:p>
    <w:tbl>
      <w:tblPr>
        <w:tblStyle w:val="6"/>
        <w:tblpPr w:leftFromText="180" w:rightFromText="180" w:vertAnchor="text" w:tblpX="10868" w:tblpY="-2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9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交货地点：项目单位指定地点</w:t>
      </w:r>
    </w:p>
    <w:p>
      <w:pPr>
        <w:rPr>
          <w:rFonts w:hint="eastAsia"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br w:type="page"/>
      </w:r>
    </w:p>
    <w:p>
      <w:pPr>
        <w:pStyle w:val="2"/>
        <w:ind w:right="512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法定代表人授权书</w:t>
      </w:r>
    </w:p>
    <w:p>
      <w:pPr>
        <w:pStyle w:val="2"/>
        <w:spacing w:line="600" w:lineRule="exact"/>
        <w:ind w:right="-4" w:rightChars="-2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汉中市农业技术推广与培训中心：</w:t>
      </w:r>
    </w:p>
    <w:p>
      <w:pPr>
        <w:pStyle w:val="2"/>
        <w:spacing w:line="600" w:lineRule="exact"/>
        <w:ind w:right="-4" w:rightChars="-2"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single"/>
        </w:rPr>
        <w:t xml:space="preserve">                       </w:t>
      </w:r>
      <w:r>
        <w:rPr>
          <w:rFonts w:hint="eastAsia" w:ascii="宋体" w:hAnsi="宋体" w:eastAsia="宋体"/>
          <w:szCs w:val="32"/>
        </w:rPr>
        <w:t>公司法定代表人（姓名、职务）</w:t>
      </w:r>
      <w:r>
        <w:rPr>
          <w:rFonts w:hint="eastAsia" w:ascii="宋体" w:hAnsi="宋体" w:eastAsia="宋体"/>
          <w:szCs w:val="32"/>
          <w:u w:val="single"/>
        </w:rPr>
        <w:t xml:space="preserve">                </w:t>
      </w:r>
      <w:r>
        <w:rPr>
          <w:rFonts w:hint="eastAsia" w:ascii="宋体" w:hAnsi="宋体" w:eastAsia="宋体"/>
          <w:szCs w:val="32"/>
        </w:rPr>
        <w:t>特授权</w:t>
      </w:r>
      <w:r>
        <w:rPr>
          <w:rFonts w:hint="eastAsia" w:ascii="宋体" w:hAnsi="宋体" w:eastAsia="宋体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Cs w:val="32"/>
        </w:rPr>
        <w:t>（单位）的</w:t>
      </w:r>
      <w:r>
        <w:rPr>
          <w:rFonts w:hint="eastAsia" w:ascii="宋体" w:hAnsi="宋体" w:eastAsia="宋体"/>
          <w:szCs w:val="32"/>
          <w:u w:val="single"/>
        </w:rPr>
        <w:t xml:space="preserve">           </w:t>
      </w:r>
      <w:r>
        <w:rPr>
          <w:rFonts w:hint="eastAsia" w:ascii="宋体" w:hAnsi="宋体" w:eastAsia="宋体"/>
          <w:szCs w:val="32"/>
        </w:rPr>
        <w:t>（被授权人的姓名、职务）为本公司的合法代理人，以本公司名义处理一切与汉中市农业技术推广与培训中心</w:t>
      </w:r>
      <w:r>
        <w:rPr>
          <w:rFonts w:hint="eastAsia" w:ascii="宋体" w:hAnsi="宋体" w:eastAsia="宋体"/>
          <w:szCs w:val="32"/>
          <w:lang w:val="en-US" w:eastAsia="zh-CN"/>
        </w:rPr>
        <w:t>高速冷冻离心机</w:t>
      </w:r>
      <w:r>
        <w:rPr>
          <w:rFonts w:hint="default" w:ascii="宋体" w:hAnsi="宋体" w:eastAsia="宋体"/>
          <w:szCs w:val="32"/>
          <w:lang w:eastAsia="zh-CN"/>
        </w:rPr>
        <w:t>（</w:t>
      </w:r>
      <w:r>
        <w:rPr>
          <w:rFonts w:hint="default" w:ascii="宋体" w:hAnsi="宋体" w:eastAsia="宋体"/>
          <w:szCs w:val="32"/>
          <w:lang w:val="en-US" w:eastAsia="zh-CN"/>
        </w:rPr>
        <w:t>5430R</w:t>
      </w:r>
      <w:r>
        <w:rPr>
          <w:rFonts w:hint="default" w:ascii="宋体" w:hAnsi="宋体" w:eastAsia="宋体"/>
          <w:szCs w:val="32"/>
          <w:lang w:eastAsia="zh-CN"/>
        </w:rPr>
        <w:t>）</w:t>
      </w:r>
      <w:r>
        <w:rPr>
          <w:rFonts w:hint="eastAsia" w:ascii="宋体" w:hAnsi="宋体" w:eastAsia="宋体"/>
          <w:szCs w:val="32"/>
        </w:rPr>
        <w:t>采购项目有关的招投标及合同执行和完成事宜。</w:t>
      </w:r>
    </w:p>
    <w:p>
      <w:pPr>
        <w:pStyle w:val="2"/>
        <w:spacing w:line="600" w:lineRule="exact"/>
        <w:ind w:left="164" w:leftChars="78" w:right="-4" w:rightChars="-2"/>
        <w:rPr>
          <w:rFonts w:ascii="宋体" w:hAnsi="宋体" w:eastAsia="宋体"/>
          <w:szCs w:val="32"/>
        </w:rPr>
      </w:pPr>
    </w:p>
    <w:p>
      <w:pPr>
        <w:pStyle w:val="2"/>
        <w:spacing w:line="600" w:lineRule="exact"/>
        <w:ind w:right="-4" w:rightChars="-2"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附：</w:t>
      </w:r>
    </w:p>
    <w:p>
      <w:pPr>
        <w:pStyle w:val="2"/>
        <w:spacing w:line="600" w:lineRule="exact"/>
        <w:ind w:right="-4" w:rightChars="-2"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全权代表姓名</w:t>
      </w:r>
      <w:r>
        <w:rPr>
          <w:rFonts w:hint="eastAsia" w:ascii="宋体" w:hAnsi="宋体" w:eastAsia="宋体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szCs w:val="32"/>
        </w:rPr>
        <w:t xml:space="preserve"> 性别</w:t>
      </w:r>
      <w:r>
        <w:rPr>
          <w:rFonts w:hint="eastAsia" w:ascii="宋体" w:hAnsi="宋体" w:eastAsia="宋体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Cs w:val="32"/>
        </w:rPr>
        <w:t>职务</w:t>
      </w:r>
      <w:r>
        <w:rPr>
          <w:rFonts w:hint="eastAsia" w:ascii="宋体" w:hAnsi="宋体" w:eastAsia="宋体"/>
          <w:szCs w:val="32"/>
          <w:u w:val="single"/>
        </w:rPr>
        <w:t xml:space="preserve">               </w:t>
      </w:r>
    </w:p>
    <w:p>
      <w:pPr>
        <w:pStyle w:val="2"/>
        <w:spacing w:line="600" w:lineRule="exact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通讯地址：</w:t>
      </w:r>
      <w:r>
        <w:rPr>
          <w:rFonts w:hint="eastAsia" w:ascii="宋体" w:hAnsi="宋体" w:eastAsia="宋体"/>
          <w:szCs w:val="32"/>
          <w:u w:val="single"/>
        </w:rPr>
        <w:t xml:space="preserve">                                             </w:t>
      </w:r>
    </w:p>
    <w:p>
      <w:pPr>
        <w:pStyle w:val="2"/>
        <w:spacing w:line="600" w:lineRule="exact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邮政编码：</w:t>
      </w:r>
      <w:r>
        <w:rPr>
          <w:rFonts w:hint="eastAsia" w:ascii="宋体" w:hAnsi="宋体" w:eastAsia="宋体"/>
          <w:szCs w:val="32"/>
          <w:u w:val="single"/>
        </w:rPr>
        <w:t xml:space="preserve">                                             </w:t>
      </w:r>
    </w:p>
    <w:p>
      <w:pPr>
        <w:pStyle w:val="2"/>
        <w:spacing w:line="600" w:lineRule="exact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电    话：</w:t>
      </w:r>
      <w:r>
        <w:rPr>
          <w:rFonts w:hint="eastAsia" w:ascii="宋体" w:hAnsi="宋体" w:eastAsia="宋体"/>
          <w:szCs w:val="32"/>
          <w:u w:val="single"/>
        </w:rPr>
        <w:t xml:space="preserve">                    </w:t>
      </w:r>
      <w:r>
        <w:rPr>
          <w:rFonts w:hint="eastAsia" w:ascii="宋体" w:hAnsi="宋体" w:eastAsia="宋体"/>
          <w:szCs w:val="32"/>
        </w:rPr>
        <w:t xml:space="preserve">  传真：</w:t>
      </w:r>
      <w:r>
        <w:rPr>
          <w:rFonts w:hint="eastAsia" w:ascii="宋体" w:hAnsi="宋体" w:eastAsia="宋体"/>
          <w:szCs w:val="32"/>
          <w:u w:val="single"/>
        </w:rPr>
        <w:t xml:space="preserve">                 </w:t>
      </w:r>
    </w:p>
    <w:p>
      <w:pPr>
        <w:pStyle w:val="2"/>
        <w:rPr>
          <w:rFonts w:ascii="宋体" w:hAnsi="宋体" w:eastAsia="宋体"/>
          <w:szCs w:val="32"/>
        </w:rPr>
      </w:pPr>
    </w:p>
    <w:p>
      <w:pPr>
        <w:pStyle w:val="2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单位名称（公章）：</w:t>
      </w:r>
    </w:p>
    <w:p>
      <w:pPr>
        <w:pStyle w:val="2"/>
        <w:ind w:firstLine="600"/>
        <w:rPr>
          <w:rFonts w:ascii="宋体" w:hAnsi="宋体" w:eastAsia="宋体"/>
          <w:szCs w:val="32"/>
        </w:rPr>
      </w:pPr>
    </w:p>
    <w:p>
      <w:pPr>
        <w:pStyle w:val="2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法定代表人（签字）：</w:t>
      </w:r>
    </w:p>
    <w:p>
      <w:pPr>
        <w:pStyle w:val="2"/>
        <w:ind w:firstLine="600"/>
        <w:rPr>
          <w:rFonts w:ascii="宋体" w:hAnsi="宋体" w:eastAsia="宋体"/>
          <w:szCs w:val="32"/>
        </w:rPr>
      </w:pPr>
    </w:p>
    <w:p>
      <w:pPr>
        <w:pStyle w:val="2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本授权有效期：自   年  月  日起至   年   月   日</w:t>
      </w:r>
    </w:p>
    <w:p>
      <w:pPr>
        <w:pStyle w:val="2"/>
        <w:ind w:firstLine="640" w:firstLineChars="200"/>
        <w:rPr>
          <w:rFonts w:ascii="宋体" w:hAnsi="宋体" w:eastAsia="宋体"/>
          <w:szCs w:val="32"/>
        </w:rPr>
      </w:pPr>
    </w:p>
    <w:p>
      <w:pPr>
        <w:pStyle w:val="2"/>
        <w:ind w:firstLine="3840" w:firstLineChars="1200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授权时间：      年   月   日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TQ0OTEyOGM0MDMzNjQzYzIwYTA3OWQwNzVlNGQifQ=="/>
  </w:docVars>
  <w:rsids>
    <w:rsidRoot w:val="00000000"/>
    <w:rsid w:val="00535E7A"/>
    <w:rsid w:val="00AB7A64"/>
    <w:rsid w:val="00D627BE"/>
    <w:rsid w:val="028E13EB"/>
    <w:rsid w:val="02DA1F3A"/>
    <w:rsid w:val="09A60DC8"/>
    <w:rsid w:val="0CB63A18"/>
    <w:rsid w:val="0D4D3846"/>
    <w:rsid w:val="104D76E4"/>
    <w:rsid w:val="108856CC"/>
    <w:rsid w:val="1097590F"/>
    <w:rsid w:val="123D6042"/>
    <w:rsid w:val="134C29E0"/>
    <w:rsid w:val="136F3FAF"/>
    <w:rsid w:val="17163A31"/>
    <w:rsid w:val="18FC178B"/>
    <w:rsid w:val="18FE3CBB"/>
    <w:rsid w:val="19670574"/>
    <w:rsid w:val="19EA2F53"/>
    <w:rsid w:val="1AB32FFF"/>
    <w:rsid w:val="1C3109C5"/>
    <w:rsid w:val="1C9C6787"/>
    <w:rsid w:val="1CB6193E"/>
    <w:rsid w:val="1D862F93"/>
    <w:rsid w:val="1E4F7829"/>
    <w:rsid w:val="1FAF4A23"/>
    <w:rsid w:val="1FF62E6E"/>
    <w:rsid w:val="25270BB7"/>
    <w:rsid w:val="2C3D33B6"/>
    <w:rsid w:val="2F8D1110"/>
    <w:rsid w:val="2F9B28CE"/>
    <w:rsid w:val="31182DFA"/>
    <w:rsid w:val="32D4660A"/>
    <w:rsid w:val="3341378C"/>
    <w:rsid w:val="33835B53"/>
    <w:rsid w:val="33BA709B"/>
    <w:rsid w:val="34C5025F"/>
    <w:rsid w:val="351958A9"/>
    <w:rsid w:val="3A886145"/>
    <w:rsid w:val="3CF26030"/>
    <w:rsid w:val="3E826A8B"/>
    <w:rsid w:val="3EFB7938"/>
    <w:rsid w:val="3F6838B1"/>
    <w:rsid w:val="4189446A"/>
    <w:rsid w:val="42442951"/>
    <w:rsid w:val="42942CFF"/>
    <w:rsid w:val="43435DA5"/>
    <w:rsid w:val="44625310"/>
    <w:rsid w:val="44DC773E"/>
    <w:rsid w:val="4B2E0642"/>
    <w:rsid w:val="4CDA073B"/>
    <w:rsid w:val="4DF210E2"/>
    <w:rsid w:val="4FA922C8"/>
    <w:rsid w:val="50AD025B"/>
    <w:rsid w:val="51312C3A"/>
    <w:rsid w:val="521D4E51"/>
    <w:rsid w:val="523302EC"/>
    <w:rsid w:val="53FF0DCE"/>
    <w:rsid w:val="55F3226C"/>
    <w:rsid w:val="5A174BF8"/>
    <w:rsid w:val="5A61633E"/>
    <w:rsid w:val="5B2A2BD4"/>
    <w:rsid w:val="5EE74938"/>
    <w:rsid w:val="5EFC6636"/>
    <w:rsid w:val="615F10FE"/>
    <w:rsid w:val="6353259C"/>
    <w:rsid w:val="635B58F5"/>
    <w:rsid w:val="63657B08"/>
    <w:rsid w:val="6477050C"/>
    <w:rsid w:val="651346D9"/>
    <w:rsid w:val="66587BEA"/>
    <w:rsid w:val="67740C83"/>
    <w:rsid w:val="68AF4719"/>
    <w:rsid w:val="69146C72"/>
    <w:rsid w:val="69AB1384"/>
    <w:rsid w:val="6A6652AB"/>
    <w:rsid w:val="6B4B624F"/>
    <w:rsid w:val="6BCA3618"/>
    <w:rsid w:val="6C074C44"/>
    <w:rsid w:val="6CB43DFE"/>
    <w:rsid w:val="6F011A46"/>
    <w:rsid w:val="702552C0"/>
    <w:rsid w:val="71A768D5"/>
    <w:rsid w:val="73E85A00"/>
    <w:rsid w:val="74043189"/>
    <w:rsid w:val="764A782F"/>
    <w:rsid w:val="7671300D"/>
    <w:rsid w:val="76FE71D3"/>
    <w:rsid w:val="782F6EE4"/>
    <w:rsid w:val="79294073"/>
    <w:rsid w:val="7BD45E60"/>
    <w:rsid w:val="7C2D4D2D"/>
    <w:rsid w:val="7D8201F6"/>
    <w:rsid w:val="7D985324"/>
    <w:rsid w:val="7F4A08A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sz w:val="32"/>
    </w:rPr>
  </w:style>
  <w:style w:type="paragraph" w:styleId="3">
    <w:name w:val="Plain Text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cuur"/>
    <w:basedOn w:val="7"/>
    <w:qFormat/>
    <w:uiPriority w:val="0"/>
    <w:rPr>
      <w:color w:val="FFFFFF"/>
      <w:sz w:val="22"/>
      <w:szCs w:val="22"/>
    </w:rPr>
  </w:style>
  <w:style w:type="character" w:customStyle="1" w:styleId="11">
    <w:name w:val="type"/>
    <w:basedOn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1682</Words>
  <Characters>1905</Characters>
  <Lines>0</Lines>
  <Paragraphs>0</Paragraphs>
  <TotalTime>6</TotalTime>
  <ScaleCrop>false</ScaleCrop>
  <LinksUpToDate>false</LinksUpToDate>
  <CharactersWithSpaces>2244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2022-03-25T00:39:00Z</dcterms:created>
  <dc:creator>Acer</dc:creator>
  <cp:lastModifiedBy>黄斌</cp:lastModifiedBy>
  <cp:lastPrinted>2023-05-23T00:58:00Z</cp:lastPrinted>
  <dcterms:modified xsi:type="dcterms:W3CDTF">2023-05-23T04:23:34Z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7FD99C0D98574FF39008D091F67E01BE_13</vt:lpwstr>
  </property>
</Properties>
</file>